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EAA2" w14:textId="14038A5E" w:rsidR="0030754D" w:rsidRDefault="00CB1F14" w:rsidP="00223454">
      <w:pPr>
        <w:jc w:val="center"/>
        <w:rPr>
          <w:rFonts w:ascii="Verdana" w:hAnsi="Verdana" w:cs="Calibri Light"/>
          <w:b/>
          <w:sz w:val="32"/>
        </w:rPr>
      </w:pPr>
      <w:bookmarkStart w:id="0" w:name="_GoBack"/>
      <w:bookmarkEnd w:id="0"/>
      <w:r w:rsidRPr="00CB1F14">
        <w:rPr>
          <w:rFonts w:ascii="Verdana" w:hAnsi="Verdana" w:cs="Calibri Light"/>
          <w:b/>
          <w:sz w:val="32"/>
        </w:rPr>
        <w:t>CURRICULUM VIT</w:t>
      </w:r>
      <w:r w:rsidR="0027144F">
        <w:rPr>
          <w:rFonts w:ascii="Verdana" w:hAnsi="Verdana" w:cs="Calibri Light"/>
          <w:b/>
          <w:sz w:val="32"/>
        </w:rPr>
        <w:t>Æ</w:t>
      </w:r>
    </w:p>
    <w:p w14:paraId="31ED10DC"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143EC0" w:rsidRPr="00143EC0">
        <w:rPr>
          <w:rFonts w:ascii="Verdana" w:hAnsi="Verdana" w:cs="Calibri Light"/>
          <w:i/>
          <w:sz w:val="16"/>
          <w:szCs w:val="20"/>
        </w:rPr>
        <w:t xml:space="preserve">: </w:t>
      </w:r>
      <w:hyperlink r:id="rId8" w:history="1">
        <w:r w:rsidR="00143EC0" w:rsidRPr="00143EC0">
          <w:rPr>
            <w:rStyle w:val="Collegamentoipertestuale"/>
            <w:rFonts w:ascii="Verdana" w:hAnsi="Verdana" w:cs="Calibri Light"/>
            <w:i/>
            <w:sz w:val="16"/>
            <w:szCs w:val="20"/>
          </w:rPr>
          <w:t>http://www.cvaspa.it/privacy/contenuti/</w:t>
        </w:r>
      </w:hyperlink>
    </w:p>
    <w:p w14:paraId="6EAC90C0" w14:textId="77777777" w:rsidR="00DD7550" w:rsidRDefault="00DD7550"/>
    <w:p w14:paraId="6D3A04DE" w14:textId="77777777" w:rsidR="00EC78AC" w:rsidRDefault="00EC78AC"/>
    <w:p w14:paraId="65D9A0DF"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5FE424E5" w14:textId="77777777" w:rsidTr="00EC78AC">
        <w:trPr>
          <w:trHeight w:val="397"/>
        </w:trPr>
        <w:tc>
          <w:tcPr>
            <w:tcW w:w="5524" w:type="dxa"/>
            <w:vAlign w:val="center"/>
          </w:tcPr>
          <w:p w14:paraId="68FD7E53" w14:textId="37395856" w:rsidR="00EC78AC" w:rsidRPr="00EC78AC" w:rsidRDefault="00A607EA" w:rsidP="00EC78AC">
            <w:pPr>
              <w:jc w:val="both"/>
              <w:rPr>
                <w:rFonts w:ascii="Verdana" w:hAnsi="Verdana" w:cs="Calibri Light"/>
                <w:b/>
                <w:sz w:val="20"/>
                <w:szCs w:val="20"/>
              </w:rPr>
            </w:pPr>
            <w:r>
              <w:rPr>
                <w:rFonts w:ascii="Verdana" w:hAnsi="Verdana" w:cs="Calibri Light"/>
                <w:b/>
                <w:sz w:val="20"/>
                <w:szCs w:val="20"/>
              </w:rPr>
              <w:t>Giorgio Castorina</w:t>
            </w:r>
          </w:p>
        </w:tc>
      </w:tr>
    </w:tbl>
    <w:p w14:paraId="4E6850DD"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3FC05BB4" w14:textId="77777777" w:rsidTr="00E81679">
        <w:trPr>
          <w:trHeight w:val="1470"/>
        </w:trPr>
        <w:tc>
          <w:tcPr>
            <w:tcW w:w="10201" w:type="dxa"/>
            <w:vAlign w:val="center"/>
          </w:tcPr>
          <w:p w14:paraId="73A6385A" w14:textId="7A8A7A72" w:rsidR="00A607EA" w:rsidRPr="00A607EA" w:rsidRDefault="00A607EA" w:rsidP="00A607EA">
            <w:pPr>
              <w:pStyle w:val="Corpotesto"/>
              <w:numPr>
                <w:ilvl w:val="0"/>
                <w:numId w:val="4"/>
              </w:numPr>
              <w:ind w:left="720"/>
              <w:rPr>
                <w:rFonts w:ascii="Verdana" w:hAnsi="Verdana" w:cs="Calibri Light"/>
                <w:sz w:val="20"/>
                <w:szCs w:val="20"/>
              </w:rPr>
            </w:pPr>
            <w:r w:rsidRPr="00A607EA">
              <w:rPr>
                <w:rFonts w:ascii="Verdana" w:hAnsi="Verdana" w:cs="Calibri Light"/>
                <w:sz w:val="20"/>
                <w:szCs w:val="20"/>
              </w:rPr>
              <w:t>Abilitazione alla professione di avvocato</w:t>
            </w:r>
            <w:r>
              <w:rPr>
                <w:rFonts w:ascii="Verdana" w:hAnsi="Verdana" w:cs="Calibri Light"/>
                <w:sz w:val="20"/>
                <w:szCs w:val="20"/>
              </w:rPr>
              <w:t xml:space="preserve"> - 2015</w:t>
            </w:r>
          </w:p>
          <w:p w14:paraId="4ACCBB1F" w14:textId="3B6850BC" w:rsidR="00A607EA" w:rsidRPr="00A607EA" w:rsidRDefault="00A607EA" w:rsidP="00A607EA">
            <w:pPr>
              <w:pStyle w:val="Corpotesto"/>
              <w:numPr>
                <w:ilvl w:val="0"/>
                <w:numId w:val="4"/>
              </w:numPr>
              <w:ind w:left="720"/>
              <w:rPr>
                <w:rFonts w:ascii="Verdana" w:hAnsi="Verdana" w:cs="Calibri Light"/>
                <w:sz w:val="20"/>
                <w:szCs w:val="20"/>
              </w:rPr>
            </w:pPr>
            <w:r w:rsidRPr="00A607EA">
              <w:rPr>
                <w:rFonts w:ascii="Verdana" w:hAnsi="Verdana" w:cs="Calibri Light"/>
                <w:i/>
                <w:iCs/>
                <w:sz w:val="20"/>
                <w:szCs w:val="20"/>
              </w:rPr>
              <w:t>Master</w:t>
            </w:r>
            <w:r w:rsidRPr="00A607EA">
              <w:rPr>
                <w:rFonts w:ascii="Verdana" w:hAnsi="Verdana" w:cs="Calibri Light"/>
                <w:sz w:val="20"/>
                <w:szCs w:val="20"/>
              </w:rPr>
              <w:t xml:space="preserve"> in “</w:t>
            </w:r>
            <w:r w:rsidRPr="00A607EA">
              <w:rPr>
                <w:rFonts w:ascii="Verdana" w:hAnsi="Verdana" w:cs="Calibri Light"/>
                <w:i/>
                <w:iCs/>
                <w:sz w:val="20"/>
                <w:szCs w:val="20"/>
              </w:rPr>
              <w:t>Management</w:t>
            </w:r>
            <w:r w:rsidRPr="00A607EA">
              <w:rPr>
                <w:rFonts w:ascii="Verdana" w:hAnsi="Verdana" w:cs="Calibri Light"/>
                <w:sz w:val="20"/>
                <w:szCs w:val="20"/>
              </w:rPr>
              <w:t xml:space="preserve"> dell’Energia e dell’Ambiente”, presso il Sole 24 Ore</w:t>
            </w:r>
            <w:r>
              <w:rPr>
                <w:rFonts w:ascii="Verdana" w:hAnsi="Verdana" w:cs="Calibri Light"/>
                <w:sz w:val="20"/>
                <w:szCs w:val="20"/>
              </w:rPr>
              <w:t xml:space="preserve"> - 2012</w:t>
            </w:r>
          </w:p>
          <w:p w14:paraId="66D62117" w14:textId="41E16DC4" w:rsidR="00E81679" w:rsidRPr="00A607EA" w:rsidRDefault="00A607EA" w:rsidP="00A607EA">
            <w:pPr>
              <w:pStyle w:val="Corpotesto"/>
              <w:numPr>
                <w:ilvl w:val="0"/>
                <w:numId w:val="4"/>
              </w:numPr>
              <w:ind w:left="720"/>
              <w:rPr>
                <w:rFonts w:ascii="Verdana" w:hAnsi="Verdana" w:cs="Calibri Light"/>
                <w:sz w:val="20"/>
                <w:szCs w:val="20"/>
              </w:rPr>
            </w:pPr>
            <w:r w:rsidRPr="00A607EA">
              <w:rPr>
                <w:rFonts w:ascii="Verdana" w:hAnsi="Verdana" w:cs="Calibri Light"/>
                <w:sz w:val="20"/>
                <w:szCs w:val="20"/>
              </w:rPr>
              <w:t>Laurea in giurisprudenza, presso l’Università degli Studi di Catania</w:t>
            </w:r>
            <w:r>
              <w:rPr>
                <w:rFonts w:ascii="Verdana" w:hAnsi="Verdana" w:cs="Calibri Light"/>
                <w:sz w:val="20"/>
                <w:szCs w:val="20"/>
              </w:rPr>
              <w:t xml:space="preserve"> - 2010</w:t>
            </w:r>
          </w:p>
        </w:tc>
      </w:tr>
    </w:tbl>
    <w:p w14:paraId="518AD4E4"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6E9506B9" w14:textId="77777777" w:rsidTr="00E81679">
        <w:trPr>
          <w:trHeight w:val="2096"/>
        </w:trPr>
        <w:tc>
          <w:tcPr>
            <w:tcW w:w="10188" w:type="dxa"/>
          </w:tcPr>
          <w:p w14:paraId="1D5823E0" w14:textId="77777777" w:rsidR="00A607EA" w:rsidRDefault="00A607EA" w:rsidP="00A607EA">
            <w:pPr>
              <w:pStyle w:val="Corpotesto"/>
              <w:jc w:val="both"/>
              <w:rPr>
                <w:rFonts w:ascii="Verdana" w:hAnsi="Verdana" w:cs="Calibri Light"/>
                <w:sz w:val="20"/>
                <w:szCs w:val="20"/>
              </w:rPr>
            </w:pPr>
            <w:r>
              <w:rPr>
                <w:rFonts w:ascii="Verdana" w:hAnsi="Verdana" w:cs="Calibri Light"/>
                <w:sz w:val="20"/>
                <w:szCs w:val="20"/>
              </w:rPr>
              <w:t xml:space="preserve">Ha maturato una significativa esperienza in ambito </w:t>
            </w:r>
            <w:r w:rsidRPr="00A607EA">
              <w:rPr>
                <w:rFonts w:ascii="Verdana" w:hAnsi="Verdana" w:cs="Calibri Light"/>
                <w:sz w:val="20"/>
                <w:szCs w:val="20"/>
              </w:rPr>
              <w:t>Energy</w:t>
            </w:r>
            <w:r>
              <w:rPr>
                <w:rFonts w:ascii="Verdana" w:hAnsi="Verdana" w:cs="Calibri Light"/>
                <w:sz w:val="20"/>
                <w:szCs w:val="20"/>
              </w:rPr>
              <w:t>, d</w:t>
            </w:r>
            <w:r w:rsidRPr="00A607EA">
              <w:rPr>
                <w:rFonts w:ascii="Verdana" w:hAnsi="Verdana" w:cs="Calibri Light"/>
                <w:sz w:val="20"/>
                <w:szCs w:val="20"/>
              </w:rPr>
              <w:t>iritto dell’energia, regolamentazione dei mercati dell’energia elettrica e il gas</w:t>
            </w:r>
            <w:r>
              <w:rPr>
                <w:rFonts w:ascii="Verdana" w:hAnsi="Verdana" w:cs="Calibri Light"/>
                <w:sz w:val="20"/>
                <w:szCs w:val="20"/>
              </w:rPr>
              <w:t>.</w:t>
            </w:r>
          </w:p>
          <w:p w14:paraId="2DC345B4" w14:textId="0A63ECF0" w:rsidR="00A607EA" w:rsidRPr="00A607EA" w:rsidRDefault="00A607EA" w:rsidP="00A607EA">
            <w:pPr>
              <w:pStyle w:val="Corpotesto"/>
              <w:jc w:val="both"/>
              <w:rPr>
                <w:rFonts w:ascii="Verdana" w:hAnsi="Verdana" w:cs="Calibri Light"/>
                <w:sz w:val="20"/>
                <w:szCs w:val="20"/>
              </w:rPr>
            </w:pPr>
            <w:r>
              <w:rPr>
                <w:rFonts w:ascii="Verdana" w:hAnsi="Verdana" w:cs="Calibri Light"/>
                <w:sz w:val="20"/>
                <w:szCs w:val="20"/>
              </w:rPr>
              <w:t>Ha prestato</w:t>
            </w:r>
            <w:r w:rsidRPr="00A607EA">
              <w:rPr>
                <w:rFonts w:ascii="Verdana" w:hAnsi="Verdana" w:cs="Calibri Light"/>
                <w:sz w:val="20"/>
                <w:szCs w:val="20"/>
              </w:rPr>
              <w:t xml:space="preserve"> assistenza in materia di liberalizzazione del mercato energetico</w:t>
            </w:r>
            <w:r>
              <w:rPr>
                <w:rFonts w:ascii="Verdana" w:hAnsi="Verdana" w:cs="Calibri Light"/>
                <w:sz w:val="20"/>
                <w:szCs w:val="20"/>
              </w:rPr>
              <w:t xml:space="preserve"> e in molteplici a</w:t>
            </w:r>
            <w:r w:rsidRPr="00A607EA">
              <w:rPr>
                <w:rFonts w:ascii="Verdana" w:hAnsi="Verdana" w:cs="Calibri Light"/>
                <w:sz w:val="20"/>
                <w:szCs w:val="20"/>
              </w:rPr>
              <w:t xml:space="preserve">ttività di </w:t>
            </w:r>
            <w:r w:rsidRPr="00A607EA">
              <w:rPr>
                <w:rFonts w:ascii="Verdana" w:hAnsi="Verdana" w:cs="Calibri Light"/>
                <w:i/>
                <w:iCs/>
                <w:sz w:val="20"/>
                <w:szCs w:val="20"/>
              </w:rPr>
              <w:t xml:space="preserve">due diligence </w:t>
            </w:r>
            <w:r w:rsidRPr="00A607EA">
              <w:rPr>
                <w:rFonts w:ascii="Verdana" w:hAnsi="Verdana" w:cs="Calibri Light"/>
                <w:sz w:val="20"/>
                <w:szCs w:val="20"/>
              </w:rPr>
              <w:t xml:space="preserve">legale per progetti nel settore </w:t>
            </w:r>
            <w:r w:rsidRPr="00A607EA">
              <w:rPr>
                <w:rFonts w:ascii="Verdana" w:hAnsi="Verdana" w:cs="Calibri Light"/>
                <w:i/>
                <w:iCs/>
                <w:sz w:val="20"/>
                <w:szCs w:val="20"/>
              </w:rPr>
              <w:t>energy</w:t>
            </w:r>
            <w:r w:rsidRPr="00A607EA">
              <w:rPr>
                <w:rFonts w:ascii="Verdana" w:hAnsi="Verdana" w:cs="Calibri Light"/>
                <w:sz w:val="20"/>
                <w:szCs w:val="20"/>
              </w:rPr>
              <w:t xml:space="preserve"> (impianti FER, efficienza energetica), con focus su aspetti di diritti reali, titoli autorizzativi (costruzione ed esercizio degli impianti, accesso alla rete di trasmissione, autorizzazioni ambientali, VIA, autorizzazioni alle emissioni, classificazione dei rifiuti), ottenimento di incentivi statali, analisi della contrattualistica di settore (EPC, O&amp;M, PPA,  </w:t>
            </w:r>
            <w:r w:rsidRPr="00A607EA">
              <w:rPr>
                <w:rFonts w:ascii="Verdana" w:hAnsi="Verdana" w:cs="Calibri Light"/>
                <w:i/>
                <w:iCs/>
                <w:sz w:val="20"/>
                <w:szCs w:val="20"/>
              </w:rPr>
              <w:t>Asset management</w:t>
            </w:r>
            <w:r w:rsidRPr="00A607EA">
              <w:rPr>
                <w:rFonts w:ascii="Verdana" w:hAnsi="Verdana" w:cs="Calibri Light"/>
                <w:sz w:val="20"/>
                <w:szCs w:val="20"/>
              </w:rPr>
              <w:t xml:space="preserve">). </w:t>
            </w:r>
            <w:r>
              <w:rPr>
                <w:rFonts w:ascii="Verdana" w:hAnsi="Verdana" w:cs="Calibri Light"/>
                <w:sz w:val="20"/>
                <w:szCs w:val="20"/>
              </w:rPr>
              <w:t>Inoltre, vanta una significativa esperienza nell’a</w:t>
            </w:r>
            <w:r w:rsidRPr="00A607EA">
              <w:rPr>
                <w:rFonts w:ascii="Verdana" w:hAnsi="Verdana" w:cs="Calibri Light"/>
                <w:sz w:val="20"/>
                <w:szCs w:val="20"/>
              </w:rPr>
              <w:t>ssistenza nei procedimenti dinanzi ai tribunali civili ed amministrativi, principalmente in controversie relative allo sviluppo di progetti, alla costruzione di impianti di produzione di energia e all’accesso agli incentivi pubblici.</w:t>
            </w:r>
          </w:p>
          <w:p w14:paraId="2CC3CCD0" w14:textId="72233F3C" w:rsidR="00EC78AC" w:rsidRDefault="00EC78AC" w:rsidP="00A607EA">
            <w:pPr>
              <w:pStyle w:val="Corpotesto"/>
              <w:jc w:val="both"/>
              <w:rPr>
                <w:rFonts w:ascii="Verdana" w:hAnsi="Verdana" w:cs="Calibri Light"/>
                <w:sz w:val="20"/>
                <w:szCs w:val="20"/>
              </w:rPr>
            </w:pPr>
          </w:p>
        </w:tc>
      </w:tr>
    </w:tbl>
    <w:p w14:paraId="662FEC21" w14:textId="77777777" w:rsidR="0030754D" w:rsidRPr="00DD7550" w:rsidRDefault="0030754D" w:rsidP="00DD7550">
      <w:pPr>
        <w:pStyle w:val="Corpotesto"/>
        <w:jc w:val="both"/>
        <w:rPr>
          <w:rFonts w:ascii="Verdana" w:hAnsi="Verdana" w:cs="Calibri Light"/>
          <w:sz w:val="20"/>
          <w:szCs w:val="20"/>
        </w:rPr>
      </w:pPr>
    </w:p>
    <w:p w14:paraId="578290D1" w14:textId="77777777" w:rsidR="001E3997" w:rsidRPr="00DD7550" w:rsidRDefault="001E3997" w:rsidP="00DD7550">
      <w:pPr>
        <w:pStyle w:val="Corpotesto"/>
        <w:jc w:val="both"/>
        <w:rPr>
          <w:rFonts w:ascii="Verdana" w:hAnsi="Verdana" w:cs="Calibri Light"/>
          <w:sz w:val="20"/>
          <w:szCs w:val="20"/>
        </w:rPr>
      </w:pPr>
    </w:p>
    <w:p w14:paraId="46FA922B" w14:textId="77777777" w:rsidR="00974510" w:rsidRPr="00DD7550" w:rsidRDefault="00974510" w:rsidP="00DD7550">
      <w:pPr>
        <w:pStyle w:val="Corpotesto"/>
        <w:jc w:val="both"/>
        <w:rPr>
          <w:rFonts w:ascii="Verdana" w:hAnsi="Verdana" w:cs="Calibri Light"/>
          <w:sz w:val="20"/>
          <w:szCs w:val="20"/>
        </w:rPr>
      </w:pPr>
    </w:p>
    <w:p w14:paraId="15C65936" w14:textId="77777777" w:rsidR="00DD7550" w:rsidRPr="003B7D60" w:rsidRDefault="00DD7550" w:rsidP="00DD7550">
      <w:pPr>
        <w:pStyle w:val="Corpotesto"/>
        <w:tabs>
          <w:tab w:val="center" w:pos="7371"/>
        </w:tabs>
        <w:jc w:val="both"/>
        <w:rPr>
          <w:rFonts w:ascii="Verdana" w:hAnsi="Verdana" w:cs="Calibri Light"/>
          <w:bCs/>
          <w:sz w:val="20"/>
          <w:szCs w:val="20"/>
        </w:rPr>
      </w:pPr>
      <w:r w:rsidRPr="00DD7550">
        <w:rPr>
          <w:rFonts w:ascii="Verdana" w:hAnsi="Verdana" w:cs="Calibri Light"/>
          <w:sz w:val="20"/>
          <w:szCs w:val="20"/>
        </w:rPr>
        <w:tab/>
      </w:r>
      <w:r w:rsidR="006E0B3C" w:rsidRPr="003B7D60">
        <w:rPr>
          <w:rFonts w:ascii="Verdana" w:hAnsi="Verdana" w:cs="Calibri Light"/>
          <w:bCs/>
          <w:sz w:val="20"/>
          <w:szCs w:val="20"/>
        </w:rPr>
        <w:t>Nome e Cognome</w:t>
      </w:r>
    </w:p>
    <w:p w14:paraId="75591B12" w14:textId="502DB0A6" w:rsidR="00DD7550" w:rsidRPr="00DD7550" w:rsidRDefault="00DD7550" w:rsidP="00F05FC9">
      <w:pPr>
        <w:pStyle w:val="Corpotesto"/>
        <w:tabs>
          <w:tab w:val="center" w:pos="7371"/>
        </w:tabs>
        <w:spacing w:before="360"/>
        <w:jc w:val="both"/>
        <w:rPr>
          <w:rFonts w:ascii="Verdana" w:hAnsi="Verdana" w:cs="Calibri Light"/>
          <w:sz w:val="20"/>
          <w:szCs w:val="20"/>
        </w:rPr>
      </w:pPr>
      <w:r w:rsidRPr="002E5799">
        <w:rPr>
          <w:rFonts w:ascii="Verdana" w:hAnsi="Verdana" w:cs="Calibri Light"/>
          <w:sz w:val="20"/>
          <w:szCs w:val="20"/>
        </w:rPr>
        <w:t xml:space="preserve">Data: </w:t>
      </w:r>
      <w:r w:rsidR="002E5799">
        <w:rPr>
          <w:rFonts w:ascii="Verdana" w:hAnsi="Verdana" w:cs="Calibri Light"/>
          <w:sz w:val="20"/>
          <w:szCs w:val="20"/>
        </w:rPr>
        <w:t>0</w:t>
      </w:r>
      <w:r w:rsidR="00E81679">
        <w:rPr>
          <w:rFonts w:ascii="Verdana" w:hAnsi="Verdana" w:cs="Calibri Light"/>
          <w:sz w:val="20"/>
          <w:szCs w:val="20"/>
        </w:rPr>
        <w:t>3</w:t>
      </w:r>
      <w:r w:rsidR="002E5799">
        <w:rPr>
          <w:rFonts w:ascii="Verdana" w:hAnsi="Verdana" w:cs="Calibri Light"/>
          <w:sz w:val="20"/>
          <w:szCs w:val="20"/>
        </w:rPr>
        <w:t xml:space="preserve"> dicembre 2020</w:t>
      </w:r>
      <w:r w:rsidRPr="00DD7550">
        <w:rPr>
          <w:rFonts w:ascii="Verdana" w:hAnsi="Verdana" w:cs="Calibri Light"/>
          <w:sz w:val="20"/>
          <w:szCs w:val="20"/>
        </w:rPr>
        <w:tab/>
      </w:r>
      <w:r w:rsidR="00A607EA">
        <w:rPr>
          <w:rFonts w:ascii="Verdana" w:hAnsi="Verdana" w:cs="Calibri Light"/>
          <w:b/>
          <w:sz w:val="20"/>
          <w:szCs w:val="20"/>
        </w:rPr>
        <w:t>Giorgio Castorina</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02DD" w14:textId="77777777" w:rsidR="000D72AE" w:rsidRDefault="000D72AE">
      <w:r>
        <w:separator/>
      </w:r>
    </w:p>
  </w:endnote>
  <w:endnote w:type="continuationSeparator" w:id="0">
    <w:p w14:paraId="5A58475A" w14:textId="77777777" w:rsidR="000D72AE" w:rsidRDefault="000D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71A9" w14:textId="77777777" w:rsidR="000D72AE" w:rsidRDefault="000D72AE">
      <w:r>
        <w:separator/>
      </w:r>
    </w:p>
  </w:footnote>
  <w:footnote w:type="continuationSeparator" w:id="0">
    <w:p w14:paraId="740E3350" w14:textId="77777777" w:rsidR="000D72AE" w:rsidRDefault="000D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25B6"/>
    <w:multiLevelType w:val="hybridMultilevel"/>
    <w:tmpl w:val="E78A1C1C"/>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3"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3546D"/>
    <w:rsid w:val="00040209"/>
    <w:rsid w:val="00073D27"/>
    <w:rsid w:val="00094AAF"/>
    <w:rsid w:val="000B5B00"/>
    <w:rsid w:val="000D72AE"/>
    <w:rsid w:val="000E15B0"/>
    <w:rsid w:val="00143EC0"/>
    <w:rsid w:val="00153ADA"/>
    <w:rsid w:val="00171C5E"/>
    <w:rsid w:val="001A034D"/>
    <w:rsid w:val="001D4941"/>
    <w:rsid w:val="001E3997"/>
    <w:rsid w:val="001F4907"/>
    <w:rsid w:val="00223454"/>
    <w:rsid w:val="0027144F"/>
    <w:rsid w:val="00282D78"/>
    <w:rsid w:val="002E351D"/>
    <w:rsid w:val="002E38B7"/>
    <w:rsid w:val="002E5799"/>
    <w:rsid w:val="0030754D"/>
    <w:rsid w:val="003116FA"/>
    <w:rsid w:val="003819A3"/>
    <w:rsid w:val="0038697C"/>
    <w:rsid w:val="003B7D60"/>
    <w:rsid w:val="00501D1F"/>
    <w:rsid w:val="00527A45"/>
    <w:rsid w:val="00534A69"/>
    <w:rsid w:val="005512A1"/>
    <w:rsid w:val="005D3709"/>
    <w:rsid w:val="006112F6"/>
    <w:rsid w:val="0064798F"/>
    <w:rsid w:val="006E0B3C"/>
    <w:rsid w:val="00783A9C"/>
    <w:rsid w:val="007931A6"/>
    <w:rsid w:val="007F2590"/>
    <w:rsid w:val="00806BF7"/>
    <w:rsid w:val="00826DF1"/>
    <w:rsid w:val="008A1D05"/>
    <w:rsid w:val="008F4A5F"/>
    <w:rsid w:val="00916E38"/>
    <w:rsid w:val="00952A8D"/>
    <w:rsid w:val="00965C20"/>
    <w:rsid w:val="00974510"/>
    <w:rsid w:val="0098428E"/>
    <w:rsid w:val="009F3ADC"/>
    <w:rsid w:val="00A30383"/>
    <w:rsid w:val="00A607EA"/>
    <w:rsid w:val="00B05433"/>
    <w:rsid w:val="00B059C4"/>
    <w:rsid w:val="00B11E62"/>
    <w:rsid w:val="00B14DCA"/>
    <w:rsid w:val="00C23BE1"/>
    <w:rsid w:val="00C64E0B"/>
    <w:rsid w:val="00CB1F14"/>
    <w:rsid w:val="00CC0055"/>
    <w:rsid w:val="00CC1CDC"/>
    <w:rsid w:val="00D772B3"/>
    <w:rsid w:val="00D9089B"/>
    <w:rsid w:val="00DA78BF"/>
    <w:rsid w:val="00DD7550"/>
    <w:rsid w:val="00E30FE9"/>
    <w:rsid w:val="00E36282"/>
    <w:rsid w:val="00E81679"/>
    <w:rsid w:val="00EC78AC"/>
    <w:rsid w:val="00ED106E"/>
    <w:rsid w:val="00EE4C76"/>
    <w:rsid w:val="00EF6E16"/>
    <w:rsid w:val="00F05FC9"/>
    <w:rsid w:val="00F16322"/>
    <w:rsid w:val="00F210DE"/>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FC89"/>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8747">
      <w:bodyDiv w:val="1"/>
      <w:marLeft w:val="0"/>
      <w:marRight w:val="0"/>
      <w:marTop w:val="0"/>
      <w:marBottom w:val="0"/>
      <w:divBdr>
        <w:top w:val="none" w:sz="0" w:space="0" w:color="auto"/>
        <w:left w:val="none" w:sz="0" w:space="0" w:color="auto"/>
        <w:bottom w:val="none" w:sz="0" w:space="0" w:color="auto"/>
        <w:right w:val="none" w:sz="0" w:space="0" w:color="auto"/>
      </w:divBdr>
    </w:div>
    <w:div w:id="663629894">
      <w:bodyDiv w:val="1"/>
      <w:marLeft w:val="0"/>
      <w:marRight w:val="0"/>
      <w:marTop w:val="0"/>
      <w:marBottom w:val="0"/>
      <w:divBdr>
        <w:top w:val="none" w:sz="0" w:space="0" w:color="auto"/>
        <w:left w:val="none" w:sz="0" w:space="0" w:color="auto"/>
        <w:bottom w:val="none" w:sz="0" w:space="0" w:color="auto"/>
        <w:right w:val="none" w:sz="0" w:space="0" w:color="auto"/>
      </w:divBdr>
    </w:div>
    <w:div w:id="921178317">
      <w:bodyDiv w:val="1"/>
      <w:marLeft w:val="0"/>
      <w:marRight w:val="0"/>
      <w:marTop w:val="0"/>
      <w:marBottom w:val="0"/>
      <w:divBdr>
        <w:top w:val="none" w:sz="0" w:space="0" w:color="auto"/>
        <w:left w:val="none" w:sz="0" w:space="0" w:color="auto"/>
        <w:bottom w:val="none" w:sz="0" w:space="0" w:color="auto"/>
        <w:right w:val="none" w:sz="0" w:space="0" w:color="auto"/>
      </w:divBdr>
    </w:div>
    <w:div w:id="187893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vaspa.it/privacy/contenu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7A34-B498-435C-8F61-D4DF9FAA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257</Words>
  <Characters>1470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GUARIENTI DI BRENZONE VIRANDO Anna</cp:lastModifiedBy>
  <cp:revision>9</cp:revision>
  <dcterms:created xsi:type="dcterms:W3CDTF">2020-11-20T08:41:00Z</dcterms:created>
  <dcterms:modified xsi:type="dcterms:W3CDTF">2020-12-03T16:26:00Z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